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65.020.99</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27"/>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49"/>
                    <w:framePr w:wrap="notBeside" w:vAnchor="page" w:hAnchor="page" w:x="1372" w:y="568"/>
                    <w:ind w:left="420" w:right="624"/>
                    <w:rPr>
                      <w:rFonts w:ascii="宋体" w:hAnsi="宋体"/>
                      <w:sz w:val="28"/>
                      <w:szCs w:val="28"/>
                    </w:rPr>
                  </w:pPr>
                  <w: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GX</w:t>
                  </w:r>
                  <w:r>
                    <w:rPr>
                      <w:rFonts w:hint="eastAsia"/>
                    </w:rPr>
                    <w:t>EFA</w:t>
                  </w:r>
                  <w:r>
                    <w:fldChar w:fldCharType="end"/>
                  </w:r>
                  <w:bookmarkEnd w:id="1"/>
                </w:p>
              </w:tc>
            </w:tr>
          </w:tbl>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2"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B 39</w:t>
            </w:r>
            <w:r>
              <w:rPr>
                <w:rFonts w:ascii="黑体" w:hAnsi="黑体" w:eastAsia="黑体"/>
                <w:sz w:val="21"/>
                <w:szCs w:val="21"/>
              </w:rPr>
              <w:fldChar w:fldCharType="end"/>
            </w:r>
            <w:bookmarkEnd w:id="2"/>
          </w:p>
        </w:tc>
      </w:tr>
    </w:tbl>
    <w:p>
      <w:pPr>
        <w:pStyle w:val="50"/>
        <w:framePr w:w="9639" w:h="624" w:hRule="exact" w:hSpace="181" w:vSpace="181" w:wrap="around" w:hAnchor="page" w:x="1305" w:y="2269"/>
        <w:rPr>
          <w:rFonts w:ascii="黑体" w:hAnsi="黑体" w:eastAsia="黑体"/>
          <w:b w:val="0"/>
          <w:bCs w:val="0"/>
          <w:w w:val="100"/>
          <w:sz w:val="48"/>
          <w:szCs w:val="48"/>
        </w:rPr>
      </w:pPr>
      <w:bookmarkStart w:id="3" w:name="_Hlk26473981"/>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广西</w:t>
      </w:r>
      <w:r>
        <w:rPr>
          <w:rFonts w:ascii="黑体" w:eastAsia="黑体"/>
          <w:b w:val="0"/>
          <w:w w:val="100"/>
          <w:sz w:val="48"/>
        </w:rPr>
        <w:t>食用菌协会</w:t>
      </w:r>
      <w:r>
        <w:rPr>
          <w:rFonts w:ascii="黑体" w:eastAsia="黑体"/>
          <w:b w:val="0"/>
          <w:w w:val="100"/>
          <w:sz w:val="48"/>
        </w:rPr>
        <w:fldChar w:fldCharType="end"/>
      </w:r>
      <w:bookmarkEnd w:id="4"/>
      <w:r>
        <w:rPr>
          <w:rFonts w:hint="eastAsia" w:ascii="黑体" w:eastAsia="黑体"/>
          <w:b w:val="0"/>
          <w:w w:val="100"/>
          <w:sz w:val="48"/>
        </w:rPr>
        <w:t>团体</w:t>
      </w:r>
      <w:r>
        <w:rPr>
          <w:rFonts w:hint="eastAsia" w:ascii="黑体" w:hAnsi="黑体" w:eastAsia="黑体"/>
          <w:b w:val="0"/>
          <w:bCs w:val="0"/>
          <w:w w:val="100"/>
          <w:sz w:val="48"/>
          <w:szCs w:val="48"/>
        </w:rPr>
        <w:t>标准</w:t>
      </w:r>
    </w:p>
    <w:bookmarkEnd w:id="3"/>
    <w:p>
      <w:pPr>
        <w:pStyle w:val="195"/>
        <w:framePr/>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rPr>
          <w:rFonts w:hint="eastAsia"/>
        </w:rPr>
        <w:t>GXEFA</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rPr>
          <w:rFonts w:hint="eastAsia"/>
        </w:rPr>
        <w:t>2022</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富硒秀珍菇生产技术规程</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Technical code for production of selenium-enriched Pleurotus pulmonarius</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hint="eastAsia" w:ascii="黑体"/>
        </w:rPr>
        <w:t>2022</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hint="eastAsia" w:ascii="黑体"/>
        </w:rPr>
        <w:t>2022</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广西</w:t>
      </w:r>
      <w:r>
        <w:rPr>
          <w:rFonts w:hAnsi="黑体"/>
          <w:w w:val="100"/>
          <w:sz w:val="28"/>
        </w:rPr>
        <w:t>食用菌协会</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89"/>
        <w:spacing w:after="360"/>
      </w:pPr>
      <w:bookmarkStart w:id="21" w:name="BookMark2"/>
      <w:r>
        <w:rPr>
          <w:spacing w:val="320"/>
        </w:rPr>
        <w:t>前</w:t>
      </w:r>
      <w:r>
        <w:t>言</w:t>
      </w:r>
    </w:p>
    <w:p>
      <w:pPr>
        <w:pStyle w:val="56"/>
        <w:ind w:firstLine="420"/>
        <w:rPr>
          <w:rFonts w:hint="eastAsia"/>
        </w:rPr>
      </w:pPr>
      <w:r>
        <w:rPr>
          <w:rFonts w:hint="eastAsia"/>
        </w:rPr>
        <w:t>本文件按照GB/T 1.1—2020《标准化工作导则  第1部分：标准化文件的结构和起草规则》的规定起草。</w:t>
      </w:r>
    </w:p>
    <w:p>
      <w:pPr>
        <w:pStyle w:val="56"/>
        <w:ind w:firstLine="420"/>
      </w:pPr>
      <w:r>
        <w:rPr>
          <w:rFonts w:hint="eastAsia" w:hAnsi="宋体"/>
        </w:rPr>
        <w:t>请注意本文件的某些内容可能涉及专利，本文件的发布机构不承担识别专利的责任。</w:t>
      </w:r>
    </w:p>
    <w:p>
      <w:pPr>
        <w:pStyle w:val="56"/>
        <w:ind w:firstLine="420"/>
        <w:rPr>
          <w:rFonts w:hint="eastAsia"/>
        </w:rPr>
      </w:pPr>
      <w:r>
        <w:rPr>
          <w:rFonts w:hint="eastAsia"/>
        </w:rPr>
        <w:t>本文件由广西壮族自治区农业科学院微生物研究所提出。</w:t>
      </w:r>
    </w:p>
    <w:p>
      <w:pPr>
        <w:pStyle w:val="56"/>
        <w:ind w:firstLine="420"/>
        <w:rPr>
          <w:rFonts w:hint="eastAsia"/>
        </w:rPr>
      </w:pPr>
      <w:r>
        <w:rPr>
          <w:rFonts w:hint="eastAsia"/>
        </w:rPr>
        <w:t>本文件由广西食用菌协会归口。</w:t>
      </w:r>
    </w:p>
    <w:p>
      <w:pPr>
        <w:pStyle w:val="56"/>
        <w:ind w:firstLine="420"/>
        <w:rPr>
          <w:rFonts w:hint="eastAsia"/>
        </w:rPr>
      </w:pPr>
      <w:r>
        <w:rPr>
          <w:rFonts w:hint="eastAsia"/>
        </w:rPr>
        <w:t>本文件起草单位：广西壮族自治区农业科学院微生物研究所、广西益谱检测技术有限公司、广西智标云信息科技有限公司、广西壮族自治区农业技术推广站、河池市宜州区农业科学院研究所</w:t>
      </w:r>
    </w:p>
    <w:p>
      <w:pPr>
        <w:pStyle w:val="56"/>
        <w:ind w:firstLine="420"/>
        <w:rPr>
          <w:rFonts w:hint="eastAsia"/>
        </w:rPr>
      </w:pPr>
      <w:r>
        <w:rPr>
          <w:rFonts w:hint="eastAsia"/>
        </w:rPr>
        <w:t xml:space="preserve">本文件主要起草人：陈雪凤、吴圣进、潘庆流、刘增亮、张雯龙、黄奕洲、韦仕岩、王灿琴 鲁飘飘、韦永格 石鹏、韦贤平、田华丽、苏桂秋、汤斌。 </w:t>
      </w:r>
    </w:p>
    <w:p>
      <w:pPr>
        <w:pStyle w:val="56"/>
        <w:ind w:firstLine="420"/>
      </w:pPr>
    </w:p>
    <w:p>
      <w:pPr>
        <w:pStyle w:val="56"/>
        <w:ind w:firstLine="420"/>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FD22C454DDD94B8AAEEE104DE670A408"/>
        </w:placeholder>
      </w:sdtPr>
      <w:sdtContent>
        <w:p>
          <w:pPr>
            <w:pStyle w:val="177"/>
            <w:spacing w:before="240" w:beforeLines="100" w:after="528" w:afterLines="220"/>
          </w:pPr>
          <w:bookmarkStart w:id="23" w:name="NEW_STAND_NAME"/>
          <w:r>
            <w:rPr>
              <w:rFonts w:hint="eastAsia"/>
            </w:rPr>
            <w:t>富硒秀珍菇生产技术规程</w:t>
          </w:r>
        </w:p>
      </w:sdtContent>
    </w:sdt>
    <w:bookmarkEnd w:id="23"/>
    <w:p>
      <w:pPr>
        <w:pStyle w:val="104"/>
        <w:spacing w:before="240" w:after="240"/>
      </w:pPr>
      <w:bookmarkStart w:id="24" w:name="_Toc24884218"/>
      <w:bookmarkStart w:id="25" w:name="_Toc97192964"/>
      <w:bookmarkStart w:id="26" w:name="_Toc17233333"/>
      <w:bookmarkStart w:id="27" w:name="_Toc24884211"/>
      <w:bookmarkStart w:id="28" w:name="_Toc26648465"/>
      <w:bookmarkStart w:id="29" w:name="_Toc26718930"/>
      <w:bookmarkStart w:id="30" w:name="_Toc17233325"/>
      <w:bookmarkStart w:id="31" w:name="_Toc26986530"/>
      <w:bookmarkStart w:id="32" w:name="_Toc26986771"/>
      <w:r>
        <w:rPr>
          <w:rFonts w:hint="eastAsia"/>
        </w:rPr>
        <w:t>范围</w:t>
      </w:r>
      <w:bookmarkEnd w:id="24"/>
      <w:bookmarkEnd w:id="25"/>
      <w:bookmarkEnd w:id="26"/>
      <w:bookmarkEnd w:id="27"/>
      <w:bookmarkEnd w:id="28"/>
      <w:bookmarkEnd w:id="29"/>
      <w:bookmarkEnd w:id="30"/>
      <w:bookmarkEnd w:id="31"/>
      <w:bookmarkEnd w:id="32"/>
    </w:p>
    <w:p>
      <w:pPr>
        <w:pStyle w:val="56"/>
        <w:ind w:firstLine="420"/>
      </w:pPr>
      <w:bookmarkStart w:id="33" w:name="_Toc24884219"/>
      <w:bookmarkStart w:id="34" w:name="_Toc24884212"/>
      <w:bookmarkStart w:id="35" w:name="_Toc17233334"/>
      <w:bookmarkStart w:id="36" w:name="_Toc26648466"/>
      <w:bookmarkStart w:id="37" w:name="_Toc17233326"/>
      <w:r>
        <w:rPr>
          <w:rFonts w:hint="eastAsia"/>
        </w:rPr>
        <w:t>本文件规定了富硒秀珍菇的术语和定义、生产环境、品种选择、栽培基质、生产技术、产品检测、建立生产档案等各阶段的操作技术要求。</w:t>
      </w:r>
    </w:p>
    <w:p>
      <w:pPr>
        <w:pStyle w:val="56"/>
        <w:ind w:firstLine="420"/>
      </w:pPr>
      <w:r>
        <w:rPr>
          <w:rFonts w:hint="eastAsia"/>
        </w:rPr>
        <w:t>本文件适用于广西行政区域内富硒秀珍菇的生产。</w:t>
      </w:r>
    </w:p>
    <w:p>
      <w:pPr>
        <w:pStyle w:val="104"/>
        <w:spacing w:before="240" w:after="240"/>
      </w:pPr>
      <w:bookmarkStart w:id="38" w:name="_Toc26718931"/>
      <w:bookmarkStart w:id="39" w:name="_Toc26986531"/>
      <w:bookmarkStart w:id="40" w:name="_Toc26986772"/>
      <w:bookmarkStart w:id="41" w:name="_Toc97192965"/>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93577DC4CA754B6A8988443679BA90A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rPr>
          <w:rFonts w:ascii="Times New Roman"/>
        </w:rPr>
      </w:pPr>
      <w:r>
        <w:rPr>
          <w:rFonts w:ascii="Times New Roman"/>
        </w:rPr>
        <w:t>GB/T 12728  食用菌术语</w:t>
      </w:r>
    </w:p>
    <w:p>
      <w:pPr>
        <w:pStyle w:val="56"/>
        <w:ind w:firstLine="420"/>
        <w:rPr>
          <w:rFonts w:ascii="Times New Roman"/>
        </w:rPr>
      </w:pPr>
      <w:r>
        <w:rPr>
          <w:rFonts w:ascii="Times New Roman"/>
        </w:rPr>
        <w:t>GB 5009.93 食品安全国家标准  食品中硒的测定</w:t>
      </w:r>
    </w:p>
    <w:p>
      <w:pPr>
        <w:pStyle w:val="56"/>
        <w:ind w:firstLine="420"/>
        <w:rPr>
          <w:rFonts w:ascii="Times New Roman"/>
        </w:rPr>
      </w:pPr>
      <w:r>
        <w:rPr>
          <w:rFonts w:ascii="Times New Roman"/>
        </w:rPr>
        <w:t>GB 4285  农药安全使用标准</w:t>
      </w:r>
    </w:p>
    <w:p>
      <w:pPr>
        <w:pStyle w:val="56"/>
        <w:ind w:firstLine="420"/>
        <w:rPr>
          <w:rFonts w:ascii="Times New Roman"/>
        </w:rPr>
      </w:pPr>
      <w:r>
        <w:rPr>
          <w:rFonts w:ascii="Times New Roman"/>
        </w:rPr>
        <w:t>GH/T 1135  富硒农产品</w:t>
      </w:r>
    </w:p>
    <w:p>
      <w:pPr>
        <w:pStyle w:val="56"/>
        <w:ind w:firstLine="420"/>
        <w:rPr>
          <w:rFonts w:ascii="Times New Roman"/>
        </w:rPr>
      </w:pPr>
      <w:r>
        <w:rPr>
          <w:rFonts w:ascii="Times New Roman"/>
        </w:rPr>
        <w:t>NY/T 496  肥料合理使用准则通则</w:t>
      </w:r>
    </w:p>
    <w:p>
      <w:pPr>
        <w:pStyle w:val="56"/>
        <w:ind w:firstLine="420"/>
        <w:rPr>
          <w:rFonts w:ascii="Times New Roman"/>
        </w:rPr>
      </w:pPr>
      <w:r>
        <w:rPr>
          <w:rFonts w:ascii="Times New Roman"/>
        </w:rPr>
        <w:t>NY/T 1935  食用菌栽培基质质量安全要求</w:t>
      </w:r>
    </w:p>
    <w:p>
      <w:pPr>
        <w:pStyle w:val="56"/>
        <w:ind w:firstLine="420"/>
        <w:rPr>
          <w:rFonts w:ascii="Times New Roman"/>
        </w:rPr>
      </w:pPr>
      <w:r>
        <w:rPr>
          <w:rFonts w:ascii="Times New Roman"/>
        </w:rPr>
        <w:t>NY/T 5010  无公害农产品 种植业产地环境条件</w:t>
      </w:r>
    </w:p>
    <w:p>
      <w:pPr>
        <w:pStyle w:val="56"/>
        <w:ind w:firstLine="420"/>
        <w:rPr>
          <w:rFonts w:ascii="Times New Roman"/>
        </w:rPr>
      </w:pPr>
      <w:r>
        <w:rPr>
          <w:rFonts w:ascii="Times New Roman"/>
        </w:rPr>
        <w:t>DB45/T 1061  富硒农产品硒含量分类要求</w:t>
      </w:r>
    </w:p>
    <w:p>
      <w:pPr>
        <w:pStyle w:val="56"/>
        <w:ind w:firstLine="420"/>
      </w:pPr>
    </w:p>
    <w:p>
      <w:pPr>
        <w:pStyle w:val="104"/>
        <w:spacing w:before="240" w:after="240"/>
      </w:pPr>
      <w:bookmarkStart w:id="42" w:name="_Toc97192966"/>
      <w:r>
        <w:rPr>
          <w:rFonts w:hint="eastAsia"/>
          <w:szCs w:val="21"/>
        </w:rPr>
        <w:t>术语和定义</w:t>
      </w:r>
      <w:bookmarkEnd w:id="42"/>
    </w:p>
    <w:sdt>
      <w:sdtPr>
        <w:rPr>
          <w:rFonts w:ascii="Times New Roman"/>
        </w:rPr>
        <w:id w:val="-1909835108"/>
        <w:placeholder>
          <w:docPart w:val="32D46042AD204AD7844C26EE889C4E8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ascii="Times New Roman"/>
        </w:rPr>
      </w:sdtEndPr>
      <w:sdtContent>
        <w:p>
          <w:pPr>
            <w:pStyle w:val="56"/>
            <w:ind w:firstLine="420"/>
            <w:rPr>
              <w:rFonts w:ascii="Times New Roman"/>
            </w:rPr>
          </w:pPr>
          <w:bookmarkStart w:id="43" w:name="_Toc26986532"/>
          <w:bookmarkEnd w:id="43"/>
          <w:r>
            <w:rPr>
              <w:rFonts w:ascii="Times New Roman"/>
            </w:rPr>
            <w:t>GB/T 12728界定的术语和定义适用于本文件。</w:t>
          </w:r>
        </w:p>
      </w:sdtContent>
    </w:sdt>
    <w:p>
      <w:pPr>
        <w:pStyle w:val="105"/>
        <w:spacing w:before="120" w:after="120"/>
        <w:rPr>
          <w:rFonts w:ascii="Times New Roman"/>
        </w:rPr>
      </w:pPr>
      <w:r>
        <w:rPr>
          <w:rFonts w:ascii="Times New Roman"/>
        </w:rPr>
        <w:t>富硒秀珍菇 mulberry branch natural selenium-enriched Pleurotus pulmonarius</w:t>
      </w:r>
    </w:p>
    <w:p>
      <w:pPr>
        <w:pStyle w:val="56"/>
        <w:ind w:firstLine="420"/>
      </w:pPr>
      <w:r>
        <w:t>在无公害环境下，外源</w:t>
      </w:r>
      <w:r>
        <w:rPr>
          <w:rFonts w:ascii="Times New Roman"/>
        </w:rPr>
        <w:t>施入或栽培原料中自然富集的硒元素，经过菌丝吸收转化，获得硒含量在0.15 mg/kg～2 mg/kg 的秀珍菇干品。</w:t>
      </w:r>
    </w:p>
    <w:p>
      <w:pPr>
        <w:pStyle w:val="104"/>
        <w:spacing w:before="240" w:after="240"/>
      </w:pPr>
      <w:r>
        <w:rPr>
          <w:rFonts w:hint="eastAsia"/>
        </w:rPr>
        <w:t>生产环境</w:t>
      </w:r>
    </w:p>
    <w:p>
      <w:pPr>
        <w:pStyle w:val="56"/>
        <w:ind w:firstLine="420"/>
      </w:pPr>
      <w:r>
        <w:rPr>
          <w:rFonts w:hint="eastAsia"/>
        </w:rPr>
        <w:t>应符合</w:t>
      </w:r>
      <w:r>
        <w:rPr>
          <w:rFonts w:ascii="Times New Roman"/>
        </w:rPr>
        <w:t>NY/T 5010</w:t>
      </w:r>
      <w:r>
        <w:rPr>
          <w:rFonts w:hint="eastAsia"/>
        </w:rPr>
        <w:t>的规定。栽培菇棚要求可控温、控湿、控光，具备通风装置的钢架棚、竹架棚，内设层架、网格。使用前需清理、杀虫和消毒，用药应符</w:t>
      </w:r>
      <w:r>
        <w:rPr>
          <w:rFonts w:ascii="Times New Roman"/>
        </w:rPr>
        <w:t>合GB 4285</w:t>
      </w:r>
      <w:r>
        <w:rPr>
          <w:rFonts w:hint="eastAsia"/>
        </w:rPr>
        <w:t>规定。</w:t>
      </w:r>
    </w:p>
    <w:p>
      <w:pPr>
        <w:pStyle w:val="104"/>
        <w:spacing w:before="240" w:after="240"/>
      </w:pPr>
      <w:r>
        <w:rPr>
          <w:rFonts w:hint="eastAsia"/>
        </w:rPr>
        <w:t>品种选择</w:t>
      </w:r>
    </w:p>
    <w:p>
      <w:pPr>
        <w:pStyle w:val="56"/>
        <w:ind w:firstLine="420"/>
      </w:pPr>
      <w:r>
        <w:rPr>
          <w:rFonts w:hint="eastAsia"/>
        </w:rPr>
        <w:t>选择菌丝生长周期长、能温控出菇、高产、抗性强、优质、富硒能力强的品种。</w:t>
      </w:r>
    </w:p>
    <w:p>
      <w:pPr>
        <w:pStyle w:val="104"/>
        <w:spacing w:before="240" w:after="240"/>
      </w:pPr>
      <w:r>
        <w:rPr>
          <w:rFonts w:hint="eastAsia"/>
        </w:rPr>
        <w:t>栽培基质</w:t>
      </w:r>
    </w:p>
    <w:p>
      <w:pPr>
        <w:pStyle w:val="105"/>
        <w:spacing w:before="120" w:after="120"/>
      </w:pPr>
      <w:r>
        <w:rPr>
          <w:rFonts w:hint="eastAsia"/>
        </w:rPr>
        <w:t>栽培基质要求</w:t>
      </w:r>
    </w:p>
    <w:p>
      <w:pPr>
        <w:pStyle w:val="56"/>
        <w:ind w:firstLine="420"/>
      </w:pPr>
      <w:r>
        <w:t>应符合</w:t>
      </w:r>
      <w:r>
        <w:rPr>
          <w:rFonts w:ascii="Times New Roman"/>
        </w:rPr>
        <w:t>NY/T 1935</w:t>
      </w:r>
      <w:r>
        <w:t>规定。栽培基质应批量采购，新鲜木屑等主料应堆制处理后备用。</w:t>
      </w:r>
    </w:p>
    <w:p>
      <w:pPr>
        <w:pStyle w:val="105"/>
        <w:spacing w:before="120" w:after="120"/>
      </w:pPr>
      <w:r>
        <w:rPr>
          <w:rFonts w:hint="eastAsia"/>
        </w:rPr>
        <w:t>栽培基质硒含量估测</w:t>
      </w:r>
    </w:p>
    <w:p>
      <w:pPr>
        <w:pStyle w:val="56"/>
        <w:ind w:firstLine="420"/>
      </w:pPr>
      <w:r>
        <w:rPr>
          <w:rFonts w:hint="eastAsia"/>
        </w:rPr>
        <w:t>菌棒生产前栽培基质抽样检测其硒含量。选择高产、优质生产配方并依据配方计算栽培基质自身硒含量。</w:t>
      </w:r>
    </w:p>
    <w:p>
      <w:pPr>
        <w:pStyle w:val="104"/>
        <w:spacing w:before="240" w:after="240"/>
      </w:pPr>
      <w:r>
        <w:rPr>
          <w:rFonts w:hint="eastAsia"/>
        </w:rPr>
        <w:t>生产技术</w:t>
      </w:r>
    </w:p>
    <w:p>
      <w:pPr>
        <w:pStyle w:val="105"/>
        <w:spacing w:before="120" w:after="120"/>
      </w:pPr>
      <w:r>
        <w:rPr>
          <w:rFonts w:hint="eastAsia"/>
        </w:rPr>
        <w:t>菌棒制作</w:t>
      </w:r>
    </w:p>
    <w:p>
      <w:pPr>
        <w:pStyle w:val="56"/>
        <w:ind w:firstLine="420"/>
      </w:pPr>
      <w:r>
        <w:rPr>
          <w:rFonts w:hint="eastAsia"/>
        </w:rPr>
        <w:t>按照常规生产进行菌棒制作，菌</w:t>
      </w:r>
      <w:r>
        <w:t>棒干料重</w:t>
      </w:r>
      <w:r>
        <w:rPr>
          <w:rFonts w:ascii="Times New Roman"/>
        </w:rPr>
        <w:t>0.55 kg/棒～0.60 kg/棒。常压灭菌，100°C维持12 h～14 h。灭菌后，菌棒出锅冷却至28°C以下接种。</w:t>
      </w:r>
    </w:p>
    <w:p>
      <w:pPr>
        <w:pStyle w:val="105"/>
        <w:spacing w:before="120" w:after="120"/>
      </w:pPr>
      <w:r>
        <w:rPr>
          <w:rFonts w:hint="eastAsia"/>
        </w:rPr>
        <w:t xml:space="preserve"> 硒肥添加使用</w:t>
      </w:r>
    </w:p>
    <w:p>
      <w:pPr>
        <w:pStyle w:val="65"/>
        <w:spacing w:before="120" w:after="120"/>
      </w:pPr>
      <w:r>
        <w:rPr>
          <w:rFonts w:hint="eastAsia"/>
        </w:rPr>
        <w:t>硒肥选择</w:t>
      </w:r>
    </w:p>
    <w:p>
      <w:pPr>
        <w:pStyle w:val="56"/>
        <w:ind w:firstLine="420"/>
        <w:rPr>
          <w:rFonts w:ascii="Times New Roman"/>
        </w:rPr>
      </w:pPr>
      <w:r>
        <w:rPr>
          <w:rFonts w:hint="eastAsia"/>
        </w:rPr>
        <w:t>选择亚硒酸钠、硒酸钠或国家批准使用且对秀珍菇菌丝无伤害的富硒肥料产品，肥料符合</w:t>
      </w:r>
      <w:r>
        <w:rPr>
          <w:rFonts w:ascii="Times New Roman"/>
        </w:rPr>
        <w:t>NY/T 496的规定。</w:t>
      </w:r>
    </w:p>
    <w:p>
      <w:pPr>
        <w:pStyle w:val="65"/>
        <w:spacing w:before="120" w:after="120"/>
      </w:pPr>
      <w:r>
        <w:rPr>
          <w:rFonts w:hint="eastAsia"/>
        </w:rPr>
        <w:t>硒肥剂量</w:t>
      </w:r>
    </w:p>
    <w:p>
      <w:pPr>
        <w:pStyle w:val="56"/>
        <w:ind w:firstLine="420"/>
      </w:pPr>
      <w:r>
        <w:rPr>
          <w:rFonts w:hint="eastAsia"/>
        </w:rPr>
        <w:t>（栽培基质自身含有的硒源+添加外源硒</w:t>
      </w:r>
      <w:r>
        <w:rPr>
          <w:rFonts w:ascii="Times New Roman"/>
        </w:rPr>
        <w:t>）的总硒含量要求控制在0.08 mg/kg～0.5 mg/kg。根据原料自身的硒含量，计算出需添加的外源硒质量。</w:t>
      </w:r>
    </w:p>
    <w:p>
      <w:pPr>
        <w:pStyle w:val="65"/>
        <w:spacing w:before="120" w:after="120"/>
      </w:pPr>
      <w:r>
        <w:rPr>
          <w:rFonts w:hint="eastAsia"/>
        </w:rPr>
        <w:t>硒肥添加方法</w:t>
      </w:r>
    </w:p>
    <w:p>
      <w:pPr>
        <w:pStyle w:val="94"/>
        <w:spacing w:before="120" w:after="120"/>
      </w:pPr>
      <w:r>
        <w:rPr>
          <w:rFonts w:hint="eastAsia"/>
        </w:rPr>
        <w:t>硒源在原料配制时加入</w:t>
      </w:r>
    </w:p>
    <w:p>
      <w:pPr>
        <w:pStyle w:val="56"/>
        <w:ind w:firstLine="420"/>
        <w:rPr>
          <w:color w:val="auto"/>
        </w:rPr>
      </w:pPr>
      <w:r>
        <w:rPr>
          <w:rFonts w:hint="eastAsia"/>
        </w:rPr>
        <w:t>依</w:t>
      </w:r>
      <w:bookmarkStart w:id="45" w:name="_GoBack"/>
      <w:r>
        <w:rPr>
          <w:rFonts w:ascii="Times New Roman"/>
          <w:color w:val="auto"/>
        </w:rPr>
        <w:t>据7.</w:t>
      </w:r>
      <w:r>
        <w:rPr>
          <w:rFonts w:hint="eastAsia" w:ascii="Times New Roman"/>
          <w:color w:val="auto"/>
          <w:lang w:val="en-US" w:eastAsia="zh-CN"/>
        </w:rPr>
        <w:t>2</w:t>
      </w:r>
      <w:r>
        <w:rPr>
          <w:rFonts w:ascii="Times New Roman"/>
          <w:color w:val="auto"/>
        </w:rPr>
        <w:t>.2的计算结果量取硒源。硒源先用少量水溶解调匀，然后加足量水充分搅拌均匀，再将硒溶液均匀喷洒到栽培原料上并充分搅拌均匀，然后按照7.1制作菌棒。菌棒接固体菌种，接种量以封满袋口为准。</w:t>
      </w:r>
    </w:p>
    <w:p>
      <w:pPr>
        <w:pStyle w:val="94"/>
        <w:spacing w:before="120" w:after="120"/>
        <w:rPr>
          <w:color w:val="auto"/>
        </w:rPr>
      </w:pPr>
      <w:r>
        <w:rPr>
          <w:rFonts w:hint="eastAsia"/>
          <w:color w:val="auto"/>
        </w:rPr>
        <w:t>硒源通过富硒液体菌种加入</w:t>
      </w:r>
    </w:p>
    <w:p>
      <w:pPr>
        <w:pStyle w:val="56"/>
        <w:ind w:firstLine="420"/>
      </w:pPr>
      <w:r>
        <w:rPr>
          <w:rFonts w:hint="eastAsia"/>
          <w:color w:val="auto"/>
        </w:rPr>
        <w:t>在液体发酵罐培养基中加入亚</w:t>
      </w:r>
      <w:r>
        <w:rPr>
          <w:rFonts w:ascii="Times New Roman"/>
          <w:color w:val="auto"/>
        </w:rPr>
        <w:t>硒酸钠（或等硒量的硒肥），2.5 mg/kg</w:t>
      </w:r>
      <w:r>
        <w:rPr>
          <w:rFonts w:hint="eastAsia" w:ascii="Times New Roman"/>
          <w:color w:val="auto"/>
        </w:rPr>
        <w:t>≤</w:t>
      </w:r>
      <w:r>
        <w:rPr>
          <w:rFonts w:ascii="Times New Roman"/>
          <w:color w:val="auto"/>
        </w:rPr>
        <w:t>亚硒酸钠浓度</w:t>
      </w:r>
      <w:r>
        <w:rPr>
          <w:rFonts w:hint="eastAsia" w:ascii="Times New Roman"/>
          <w:color w:val="auto"/>
        </w:rPr>
        <w:t>≤</w:t>
      </w:r>
      <w:r>
        <w:rPr>
          <w:rFonts w:ascii="Times New Roman"/>
          <w:color w:val="auto"/>
        </w:rPr>
        <w:t>12.5 mg/kg，接入秀珍菇液体菌种，发酵培养7 d后，获得富集有硒元素的富硒液体菌种。将富硒菌种接入</w:t>
      </w:r>
      <w:r>
        <w:rPr>
          <w:rFonts w:hint="eastAsia" w:ascii="Times New Roman"/>
          <w:color w:val="auto"/>
          <w:lang w:val="en-US" w:eastAsia="zh-CN"/>
        </w:rPr>
        <w:t>7</w:t>
      </w:r>
      <w:r>
        <w:rPr>
          <w:rFonts w:ascii="Times New Roman"/>
          <w:color w:val="auto"/>
        </w:rPr>
        <w:t>.1制</w:t>
      </w:r>
      <w:bookmarkEnd w:id="45"/>
      <w:r>
        <w:rPr>
          <w:rFonts w:ascii="Times New Roman"/>
        </w:rPr>
        <w:t>作好的菌棒中，富硒液体菌种接种量为20</w:t>
      </w:r>
      <w:r>
        <w:rPr>
          <w:rFonts w:ascii="Times New Roman"/>
          <w:vertAlign w:val="subscript"/>
        </w:rPr>
        <w:t xml:space="preserve"> </w:t>
      </w:r>
      <w:r>
        <w:rPr>
          <w:rFonts w:ascii="Times New Roman"/>
        </w:rPr>
        <w:t>mL/袋～30</w:t>
      </w:r>
      <w:r>
        <w:rPr>
          <w:rFonts w:ascii="Times New Roman"/>
          <w:vertAlign w:val="subscript"/>
        </w:rPr>
        <w:t xml:space="preserve"> </w:t>
      </w:r>
      <w:r>
        <w:rPr>
          <w:rFonts w:ascii="Times New Roman"/>
        </w:rPr>
        <w:t>mL/袋。</w:t>
      </w:r>
    </w:p>
    <w:p>
      <w:pPr>
        <w:pStyle w:val="105"/>
        <w:spacing w:before="120" w:after="120"/>
      </w:pPr>
      <w:r>
        <w:rPr>
          <w:rFonts w:hint="eastAsia"/>
        </w:rPr>
        <w:t>菌丝培养</w:t>
      </w:r>
    </w:p>
    <w:p>
      <w:pPr>
        <w:pStyle w:val="56"/>
        <w:ind w:firstLine="420"/>
      </w:pPr>
      <w:r>
        <w:rPr>
          <w:rFonts w:hint="eastAsia"/>
        </w:rPr>
        <w:t>菌丝培养期间，培养室</w:t>
      </w:r>
      <w:r>
        <w:rPr>
          <w:rFonts w:ascii="Times New Roman"/>
        </w:rPr>
        <w:t>温度控制在20°C～25°C，空气相对湿度控制在为60％～65％，适时通风换气，菌棒菌龄70</w:t>
      </w:r>
      <w:r>
        <w:rPr>
          <w:rFonts w:ascii="Times New Roman"/>
          <w:vertAlign w:val="subscript"/>
        </w:rPr>
        <w:t xml:space="preserve"> </w:t>
      </w:r>
      <w:r>
        <w:rPr>
          <w:rFonts w:ascii="Times New Roman"/>
        </w:rPr>
        <w:t>d～100</w:t>
      </w:r>
      <w:r>
        <w:rPr>
          <w:rFonts w:ascii="Times New Roman"/>
          <w:vertAlign w:val="subscript"/>
        </w:rPr>
        <w:t xml:space="preserve"> </w:t>
      </w:r>
      <w:r>
        <w:rPr>
          <w:rFonts w:ascii="Times New Roman"/>
        </w:rPr>
        <w:t>d，菌丝生理成熟后进行出菇。</w:t>
      </w:r>
    </w:p>
    <w:p>
      <w:pPr>
        <w:pStyle w:val="105"/>
        <w:spacing w:before="120" w:after="120"/>
      </w:pPr>
      <w:r>
        <w:rPr>
          <w:rFonts w:hint="eastAsia"/>
        </w:rPr>
        <w:t>出菇管理</w:t>
      </w:r>
    </w:p>
    <w:p>
      <w:pPr>
        <w:pStyle w:val="65"/>
        <w:spacing w:before="120" w:after="120"/>
      </w:pPr>
      <w:r>
        <w:rPr>
          <w:rFonts w:hint="eastAsia"/>
        </w:rPr>
        <w:t>低温刺激</w:t>
      </w:r>
    </w:p>
    <w:p>
      <w:pPr>
        <w:pStyle w:val="56"/>
        <w:ind w:firstLine="420"/>
      </w:pPr>
      <w:r>
        <w:rPr>
          <w:rFonts w:hint="eastAsia"/>
        </w:rPr>
        <w:t>密封菇棚或出菇室</w:t>
      </w:r>
      <w:r>
        <w:rPr>
          <w:rFonts w:ascii="Times New Roman"/>
        </w:rPr>
        <w:t>，增加棚内湿度，利用移动式打冷机将菇棚环境温度降至8°C～12°C，维持12 h～14</w:t>
      </w:r>
      <w:r>
        <w:rPr>
          <w:rFonts w:ascii="Times New Roman"/>
          <w:vertAlign w:val="subscript"/>
        </w:rPr>
        <w:t xml:space="preserve"> </w:t>
      </w:r>
      <w:r>
        <w:rPr>
          <w:rFonts w:ascii="Times New Roman"/>
        </w:rPr>
        <w:t>h，对菌棒进行低温刺激。</w:t>
      </w:r>
    </w:p>
    <w:p>
      <w:pPr>
        <w:pStyle w:val="65"/>
        <w:spacing w:before="120" w:after="120"/>
      </w:pPr>
      <w:r>
        <w:rPr>
          <w:rFonts w:hint="eastAsia"/>
        </w:rPr>
        <w:t>催蕾</w:t>
      </w:r>
    </w:p>
    <w:p>
      <w:pPr>
        <w:pStyle w:val="56"/>
        <w:ind w:firstLine="420"/>
      </w:pPr>
      <w:r>
        <w:rPr>
          <w:rFonts w:hint="eastAsia"/>
        </w:rPr>
        <w:t>打冷结束后，开袋出菇，菌袋开袋</w:t>
      </w:r>
      <w:r>
        <w:rPr>
          <w:rFonts w:ascii="Times New Roman"/>
        </w:rPr>
        <w:t>后第1.5</w:t>
      </w:r>
      <w:r>
        <w:rPr>
          <w:rFonts w:ascii="Times New Roman"/>
          <w:vertAlign w:val="subscript"/>
        </w:rPr>
        <w:t xml:space="preserve"> </w:t>
      </w:r>
      <w:r>
        <w:rPr>
          <w:rFonts w:ascii="Times New Roman"/>
        </w:rPr>
        <w:t>d～3 d密封菇棚，菇棚温度宜为20°C～28°C，湿度宜为85％～90％，增加CO</w:t>
      </w:r>
      <w:r>
        <w:rPr>
          <w:rFonts w:ascii="Times New Roman"/>
          <w:vertAlign w:val="subscript"/>
        </w:rPr>
        <w:t>2</w:t>
      </w:r>
      <w:r>
        <w:rPr>
          <w:rFonts w:ascii="Times New Roman"/>
        </w:rPr>
        <w:t xml:space="preserve">浓度和适当散射光促使原基形成。 </w:t>
      </w:r>
    </w:p>
    <w:p>
      <w:pPr>
        <w:pStyle w:val="65"/>
        <w:spacing w:before="120" w:after="120"/>
      </w:pPr>
      <w:r>
        <w:rPr>
          <w:rFonts w:hint="eastAsia"/>
        </w:rPr>
        <w:t>生长管理</w:t>
      </w:r>
    </w:p>
    <w:p>
      <w:pPr>
        <w:pStyle w:val="56"/>
        <w:ind w:firstLine="420"/>
        <w:rPr>
          <w:rFonts w:ascii="Times New Roman"/>
        </w:rPr>
      </w:pPr>
      <w:r>
        <w:rPr>
          <w:rFonts w:ascii="Times New Roman"/>
        </w:rPr>
        <w:t>70％菌棒菇蕾菌柄长到2</w:t>
      </w:r>
      <w:r>
        <w:rPr>
          <w:rFonts w:ascii="Times New Roman"/>
          <w:vertAlign w:val="subscript"/>
        </w:rPr>
        <w:t xml:space="preserve"> </w:t>
      </w:r>
      <w:r>
        <w:rPr>
          <w:rFonts w:ascii="Times New Roman"/>
        </w:rPr>
        <w:t>cm～3</w:t>
      </w:r>
      <w:r>
        <w:rPr>
          <w:rFonts w:ascii="Times New Roman"/>
          <w:vertAlign w:val="subscript"/>
        </w:rPr>
        <w:t xml:space="preserve"> </w:t>
      </w:r>
      <w:r>
        <w:rPr>
          <w:rFonts w:ascii="Times New Roman"/>
        </w:rPr>
        <w:t>cm时，逐步揭膜通风透气促进菌盖分化，菇棚环境湿度维持85％左右，温度维持在28°C以下，CO</w:t>
      </w:r>
      <w:r>
        <w:rPr>
          <w:rFonts w:ascii="Times New Roman"/>
          <w:vertAlign w:val="subscript"/>
        </w:rPr>
        <w:t>2</w:t>
      </w:r>
      <w:r>
        <w:rPr>
          <w:rFonts w:ascii="Times New Roman"/>
        </w:rPr>
        <w:t xml:space="preserve">浓度500 ppm～1000ppm。 </w:t>
      </w:r>
    </w:p>
    <w:p>
      <w:pPr>
        <w:pStyle w:val="65"/>
        <w:spacing w:before="120" w:after="120"/>
        <w:rPr>
          <w:rFonts w:ascii="Times New Roman"/>
        </w:rPr>
      </w:pPr>
      <w:r>
        <w:rPr>
          <w:rFonts w:ascii="Times New Roman"/>
        </w:rPr>
        <w:t xml:space="preserve"> 采收标准</w:t>
      </w:r>
    </w:p>
    <w:p>
      <w:pPr>
        <w:pStyle w:val="56"/>
        <w:ind w:firstLine="420"/>
        <w:rPr>
          <w:rFonts w:ascii="Times New Roman"/>
        </w:rPr>
      </w:pPr>
      <w:r>
        <w:rPr>
          <w:rFonts w:ascii="Times New Roman"/>
        </w:rPr>
        <w:t>子实体菌盖长至3.0 cm～4.0 cm，边缘内卷，颜色由深变浅，孢子未弹射之前及时采收。遵循</w:t>
      </w:r>
      <w:r>
        <w:rPr>
          <w:rFonts w:hint="eastAsia" w:ascii="Times New Roman"/>
        </w:rPr>
        <w:t>“</w:t>
      </w:r>
      <w:r>
        <w:rPr>
          <w:rFonts w:ascii="Times New Roman"/>
        </w:rPr>
        <w:t>先熟先采，采大留小</w:t>
      </w:r>
      <w:r>
        <w:rPr>
          <w:rFonts w:hint="eastAsia" w:ascii="Times New Roman"/>
        </w:rPr>
        <w:t>”</w:t>
      </w:r>
      <w:r>
        <w:rPr>
          <w:rFonts w:ascii="Times New Roman"/>
        </w:rPr>
        <w:t>的原则，根据成熟度每天多次采收。</w:t>
      </w:r>
    </w:p>
    <w:p>
      <w:pPr>
        <w:pStyle w:val="104"/>
        <w:spacing w:before="240" w:after="240"/>
      </w:pPr>
      <w:r>
        <w:rPr>
          <w:rFonts w:hint="eastAsia"/>
        </w:rPr>
        <w:t>产品检测</w:t>
      </w:r>
    </w:p>
    <w:p>
      <w:pPr>
        <w:pStyle w:val="56"/>
        <w:ind w:firstLine="420"/>
      </w:pPr>
      <w:r>
        <w:rPr>
          <w:rFonts w:hint="eastAsia"/>
        </w:rPr>
        <w:t>采收每</w:t>
      </w:r>
      <w:r>
        <w:rPr>
          <w:rFonts w:ascii="Times New Roman"/>
        </w:rPr>
        <w:t>一潮菇时，应随机抽取鲜菇样品，按GB 5009.93的方法检测硒含量，产品应符合GH/T 1135、 DB45/T 1061。</w:t>
      </w:r>
    </w:p>
    <w:p>
      <w:pPr>
        <w:pStyle w:val="104"/>
        <w:spacing w:before="240" w:after="240"/>
      </w:pPr>
      <w:r>
        <w:rPr>
          <w:rFonts w:hint="eastAsia"/>
        </w:rPr>
        <w:t>建立生产档案</w:t>
      </w:r>
    </w:p>
    <w:p>
      <w:pPr>
        <w:pStyle w:val="56"/>
        <w:ind w:firstLine="420"/>
      </w:pPr>
      <w:r>
        <w:rPr>
          <w:rFonts w:hint="eastAsia"/>
        </w:rPr>
        <w:t>建立富硒秀珍菇生产技术档案，通过对秀珍菇品种、种植地点和基质来源以及硒肥品名、来源、施用方式、使用量、检测结果等进行标识、记录，以备查阅。确保对产品质量形成过程时实追溯。</w:t>
      </w:r>
    </w:p>
    <w:p>
      <w:pPr>
        <w:pStyle w:val="56"/>
        <w:ind w:firstLine="420"/>
      </w:pPr>
    </w:p>
    <w:p>
      <w:pPr>
        <w:pStyle w:val="56"/>
        <w:ind w:firstLine="420"/>
      </w:pPr>
    </w:p>
    <w:p>
      <w:pPr>
        <w:pStyle w:val="56"/>
        <w:ind w:firstLine="420"/>
      </w:pPr>
    </w:p>
    <w:bookmarkEnd w:id="22"/>
    <w:p>
      <w:pPr>
        <w:pStyle w:val="56"/>
        <w:ind w:firstLine="0" w:firstLineChars="0"/>
        <w:jc w:val="center"/>
      </w:pPr>
      <w:bookmarkStart w:id="44" w:name="BookMark8"/>
      <w:r>
        <w:drawing>
          <wp:inline distT="0" distB="0" distL="0" distR="0">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7"/>
                    <a:stretch>
                      <a:fillRect/>
                    </a:stretch>
                  </pic:blipFill>
                  <pic:spPr>
                    <a:xfrm>
                      <a:off x="0" y="0"/>
                      <a:ext cx="1485900" cy="317500"/>
                    </a:xfrm>
                    <a:prstGeom prst="rect">
                      <a:avLst/>
                    </a:prstGeom>
                  </pic:spPr>
                </pic:pic>
              </a:graphicData>
            </a:graphic>
          </wp:inline>
        </w:drawing>
      </w:r>
      <w:bookmarkEnd w:id="44"/>
    </w:p>
    <w:sectPr>
      <w:pgSz w:w="11906" w:h="16838"/>
      <w:pgMar w:top="1928" w:right="1134" w:bottom="1134" w:left="1134" w:header="1418" w:footer="1134" w:gutter="284"/>
      <w:pgNumType w:start="1"/>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T/GXEFA XXXX—2022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T/GXEFA XXXX—2022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1"/>
  <w:bordersDoNotSurroundFooter w:val="1"/>
  <w:attachedTemplate r:id="rId1"/>
  <w:documentProtection w:edit="forms" w:enforcement="1" w:cryptProviderType="rsaFull" w:cryptAlgorithmClass="hash" w:cryptAlgorithmType="typeAny" w:cryptAlgorithmSid="4" w:cryptSpinCount="100000" w:hash="bthJNz1bYUnnILN6p8IGFZpxWvs=" w:salt="BCHa2ffkTCDAFYFpEATEow=="/>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52"/>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27D71"/>
    <w:rsid w:val="000303C3"/>
    <w:rsid w:val="00032197"/>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97752"/>
    <w:rsid w:val="000A0B60"/>
    <w:rsid w:val="000A0EB8"/>
    <w:rsid w:val="000A19FC"/>
    <w:rsid w:val="000A296B"/>
    <w:rsid w:val="000A7311"/>
    <w:rsid w:val="000B060F"/>
    <w:rsid w:val="000B1592"/>
    <w:rsid w:val="000B1FF2"/>
    <w:rsid w:val="000B3396"/>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A743C"/>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57360"/>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944AC"/>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393C"/>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684E"/>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29C0"/>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2EFA"/>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2977"/>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5E8"/>
    <w:rsid w:val="00AD1A94"/>
    <w:rsid w:val="00AD1C05"/>
    <w:rsid w:val="00AD4126"/>
    <w:rsid w:val="00AD421C"/>
    <w:rsid w:val="00AD44FA"/>
    <w:rsid w:val="00AE070A"/>
    <w:rsid w:val="00AE101C"/>
    <w:rsid w:val="00AE2A69"/>
    <w:rsid w:val="00AE37E5"/>
    <w:rsid w:val="00AE3EBA"/>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17BEC"/>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760"/>
    <w:rsid w:val="00E34A98"/>
    <w:rsid w:val="00E35D1E"/>
    <w:rsid w:val="00E364F9"/>
    <w:rsid w:val="00E365FA"/>
    <w:rsid w:val="00E36789"/>
    <w:rsid w:val="00E44A83"/>
    <w:rsid w:val="00E502C1"/>
    <w:rsid w:val="00E502DD"/>
    <w:rsid w:val="00E50D3A"/>
    <w:rsid w:val="00E51191"/>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237"/>
    <w:rsid w:val="00FE1FBE"/>
    <w:rsid w:val="00FE3901"/>
    <w:rsid w:val="00FE39D3"/>
    <w:rsid w:val="00FE4BCE"/>
    <w:rsid w:val="00FE54AE"/>
    <w:rsid w:val="00FE576A"/>
    <w:rsid w:val="00FE7E79"/>
    <w:rsid w:val="00FF3E7D"/>
    <w:rsid w:val="00FF5B99"/>
    <w:rsid w:val="00FF730C"/>
    <w:rsid w:val="00FF73F4"/>
    <w:rsid w:val="00FF7CE4"/>
    <w:rsid w:val="00FF7E39"/>
    <w:rsid w:val="20122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Char"/>
    <w:link w:val="2"/>
    <w:qFormat/>
    <w:uiPriority w:val="0"/>
    <w:rPr>
      <w:b/>
      <w:bCs/>
      <w:kern w:val="44"/>
      <w:sz w:val="44"/>
      <w:szCs w:val="44"/>
    </w:rPr>
  </w:style>
  <w:style w:type="character" w:customStyle="1" w:styleId="35">
    <w:name w:val="标题 2 Char"/>
    <w:link w:val="3"/>
    <w:qFormat/>
    <w:uiPriority w:val="0"/>
    <w:rPr>
      <w:rFonts w:ascii="Arial" w:hAnsi="Arial" w:eastAsia="黑体"/>
      <w:b/>
      <w:bCs/>
      <w:kern w:val="2"/>
      <w:sz w:val="32"/>
      <w:szCs w:val="32"/>
    </w:rPr>
  </w:style>
  <w:style w:type="character" w:customStyle="1" w:styleId="36">
    <w:name w:val="标题 3 Char"/>
    <w:link w:val="4"/>
    <w:qFormat/>
    <w:uiPriority w:val="0"/>
    <w:rPr>
      <w:b/>
      <w:bCs/>
      <w:kern w:val="2"/>
      <w:sz w:val="32"/>
      <w:szCs w:val="32"/>
    </w:rPr>
  </w:style>
  <w:style w:type="character" w:customStyle="1" w:styleId="37">
    <w:name w:val="标题 4 Char"/>
    <w:link w:val="5"/>
    <w:qFormat/>
    <w:uiPriority w:val="0"/>
    <w:rPr>
      <w:rFonts w:ascii="Arial" w:hAnsi="Arial" w:eastAsia="黑体"/>
      <w:b/>
      <w:bCs/>
      <w:kern w:val="2"/>
      <w:sz w:val="28"/>
      <w:szCs w:val="28"/>
    </w:rPr>
  </w:style>
  <w:style w:type="character" w:customStyle="1" w:styleId="38">
    <w:name w:val="标题 5 Char"/>
    <w:link w:val="6"/>
    <w:qFormat/>
    <w:uiPriority w:val="0"/>
    <w:rPr>
      <w:b/>
      <w:bCs/>
      <w:kern w:val="2"/>
      <w:sz w:val="28"/>
      <w:szCs w:val="28"/>
    </w:rPr>
  </w:style>
  <w:style w:type="character" w:customStyle="1" w:styleId="39">
    <w:name w:val="标题 6 Char"/>
    <w:link w:val="7"/>
    <w:qFormat/>
    <w:uiPriority w:val="0"/>
    <w:rPr>
      <w:rFonts w:ascii="Arial" w:hAnsi="Arial" w:eastAsia="黑体"/>
      <w:b/>
      <w:bCs/>
      <w:kern w:val="2"/>
      <w:sz w:val="24"/>
      <w:szCs w:val="24"/>
    </w:rPr>
  </w:style>
  <w:style w:type="character" w:customStyle="1" w:styleId="40">
    <w:name w:val="标题 7 Char"/>
    <w:link w:val="8"/>
    <w:qFormat/>
    <w:uiPriority w:val="0"/>
    <w:rPr>
      <w:b/>
      <w:bCs/>
      <w:kern w:val="2"/>
      <w:sz w:val="24"/>
      <w:szCs w:val="24"/>
    </w:rPr>
  </w:style>
  <w:style w:type="character" w:customStyle="1" w:styleId="41">
    <w:name w:val="标题 8 Char"/>
    <w:link w:val="9"/>
    <w:qFormat/>
    <w:uiPriority w:val="0"/>
    <w:rPr>
      <w:rFonts w:ascii="Arial" w:hAnsi="Arial" w:eastAsia="黑体"/>
      <w:kern w:val="2"/>
      <w:sz w:val="24"/>
      <w:szCs w:val="24"/>
    </w:rPr>
  </w:style>
  <w:style w:type="character" w:customStyle="1" w:styleId="42">
    <w:name w:val="标题 9 Char"/>
    <w:link w:val="10"/>
    <w:qFormat/>
    <w:uiPriority w:val="0"/>
    <w:rPr>
      <w:rFonts w:ascii="Arial" w:hAnsi="Arial" w:eastAsia="黑体"/>
      <w:kern w:val="2"/>
      <w:sz w:val="21"/>
      <w:szCs w:val="21"/>
    </w:rPr>
  </w:style>
  <w:style w:type="character" w:customStyle="1" w:styleId="43">
    <w:name w:val="页眉 Char"/>
    <w:link w:val="18"/>
    <w:qFormat/>
    <w:uiPriority w:val="99"/>
    <w:rPr>
      <w:kern w:val="2"/>
      <w:sz w:val="18"/>
      <w:szCs w:val="18"/>
    </w:rPr>
  </w:style>
  <w:style w:type="character" w:customStyle="1" w:styleId="44">
    <w:name w:val="页脚 Char"/>
    <w:link w:val="17"/>
    <w:qFormat/>
    <w:uiPriority w:val="99"/>
    <w:rPr>
      <w:rFonts w:ascii="宋体"/>
      <w:kern w:val="2"/>
      <w:sz w:val="18"/>
      <w:szCs w:val="18"/>
    </w:rPr>
  </w:style>
  <w:style w:type="character" w:customStyle="1" w:styleId="45">
    <w:name w:val="批注框文本 Char"/>
    <w:link w:val="16"/>
    <w:semiHidden/>
    <w:qFormat/>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kern w:val="2"/>
      <w:sz w:val="21"/>
      <w:szCs w:val="21"/>
    </w:rPr>
  </w:style>
  <w:style w:type="character" w:customStyle="1" w:styleId="48">
    <w:name w:val="标题 Char"/>
    <w:link w:val="25"/>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4">
    <w:name w:val="标准文件_参考文献条目"/>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qFormat/>
    <w:uiPriority w:val="0"/>
    <w:rPr>
      <w:kern w:val="2"/>
      <w:sz w:val="21"/>
      <w:szCs w:val="21"/>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ind w:left="0" w:firstLine="0"/>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kern w:val="2"/>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uiPriority w:val="0"/>
    <w:rPr>
      <w:rFonts w:ascii="黑体" w:eastAsia="黑体"/>
      <w:spacing w:val="85"/>
      <w:w w:val="100"/>
      <w:position w:val="3"/>
      <w:sz w:val="28"/>
      <w:szCs w:val="28"/>
    </w:rPr>
  </w:style>
  <w:style w:type="paragraph" w:customStyle="1" w:styleId="230">
    <w:name w:val="段"/>
    <w:link w:val="23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1">
    <w:name w:val="段 Char"/>
    <w:link w:val="230"/>
    <w:qFormat/>
    <w:uiPriority w:val="0"/>
    <w:rPr>
      <w:rFonts w:ascii="宋体" w:hAnsi="Times New Roman"/>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glossaryDocument" Target="glossary/document.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3.jpe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D22C454DDD94B8AAEEE104DE670A408"/>
        <w:style w:val=""/>
        <w:category>
          <w:name w:val="常规"/>
          <w:gallery w:val="placeholder"/>
        </w:category>
        <w:types>
          <w:type w:val="bbPlcHdr"/>
        </w:types>
        <w:behaviors>
          <w:behavior w:val="content"/>
        </w:behaviors>
        <w:description w:val=""/>
        <w:guid w:val="{E46F8874-A76A-476A-8201-E13CA3C7532A}"/>
      </w:docPartPr>
      <w:docPartBody>
        <w:p>
          <w:pPr>
            <w:pStyle w:val="5"/>
          </w:pPr>
          <w:r>
            <w:rPr>
              <w:rStyle w:val="4"/>
              <w:rFonts w:hint="eastAsia"/>
            </w:rPr>
            <w:t>单击或点击此处输入文字。</w:t>
          </w:r>
        </w:p>
      </w:docPartBody>
    </w:docPart>
    <w:docPart>
      <w:docPartPr>
        <w:name w:val="93577DC4CA754B6A8988443679BA90AE"/>
        <w:style w:val=""/>
        <w:category>
          <w:name w:val="常规"/>
          <w:gallery w:val="placeholder"/>
        </w:category>
        <w:types>
          <w:type w:val="bbPlcHdr"/>
        </w:types>
        <w:behaviors>
          <w:behavior w:val="content"/>
        </w:behaviors>
        <w:description w:val=""/>
        <w:guid w:val="{1C01E217-0818-44E3-A11E-7FC788EE4CD4}"/>
      </w:docPartPr>
      <w:docPartBody>
        <w:p>
          <w:pPr>
            <w:pStyle w:val="6"/>
          </w:pPr>
          <w:r>
            <w:rPr>
              <w:rStyle w:val="4"/>
              <w:rFonts w:hint="eastAsia"/>
            </w:rPr>
            <w:t>选择一项。</w:t>
          </w:r>
        </w:p>
      </w:docPartBody>
    </w:docPart>
    <w:docPart>
      <w:docPartPr>
        <w:name w:val="32D46042AD204AD7844C26EE889C4E89"/>
        <w:style w:val=""/>
        <w:category>
          <w:name w:val="常规"/>
          <w:gallery w:val="placeholder"/>
        </w:category>
        <w:types>
          <w:type w:val="bbPlcHdr"/>
        </w:types>
        <w:behaviors>
          <w:behavior w:val="content"/>
        </w:behaviors>
        <w:description w:val=""/>
        <w:guid w:val="{6707E3FD-61EB-4FED-8670-6EEB6F582839}"/>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610"/>
    <w:rsid w:val="00D17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FD22C454DDD94B8AAEEE104DE670A40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93577DC4CA754B6A8988443679BA90A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32D46042AD204AD7844C26EE889C4E89"/>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6A556E-1EA1-4B93-9490-2BA077D5FD10}">
  <ds:schemaRefs/>
</ds:datastoreItem>
</file>

<file path=docProps/app.xml><?xml version="1.0" encoding="utf-8"?>
<Properties xmlns="http://schemas.openxmlformats.org/officeDocument/2006/extended-properties" xmlns:vt="http://schemas.openxmlformats.org/officeDocument/2006/docPropsVTypes">
  <Template>团体标准.dotx</Template>
  <Company>PCMI</Company>
  <Pages>5</Pages>
  <Words>1194</Words>
  <Characters>1493</Characters>
  <Lines>248</Lines>
  <Paragraphs>223</Paragraphs>
  <TotalTime>268</TotalTime>
  <ScaleCrop>false</ScaleCrop>
  <LinksUpToDate>false</LinksUpToDate>
  <CharactersWithSpaces>2464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2022-04-07T00:38:00Z</dcterms:created>
  <dc:creator>M</dc:creator>
  <dc:description>&lt;config cover="true" show_menu="true" version="1.0.0" doctype="SDKXY"&gt;_x000d_
&lt;/config&gt;</dc:description>
  <cp:lastModifiedBy>♠</cp:lastModifiedBy>
  <cp:lastPrinted>2021-02-02T08:22:00Z</cp:lastPrinted>
  <dcterms:modified xsi:type="dcterms:W3CDTF">2022-04-12T00:55:06Z</dcterms:modified>
  <dc:title>团体标准</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2052-11.1.0.11365</vt:lpwstr>
  </property>
  <property fmtid="{D5CDD505-2E9C-101B-9397-08002B2CF9AE}" pid="15" name="ICV">
    <vt:lpwstr>C6FD1B4893A84EB48AB447E63F41CF39</vt:lpwstr>
  </property>
</Properties>
</file>